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2025年暑期帝道北京纯玩——4钻全陪班行程单</w:t>
      </w:r>
    </w:p>
    <w:p>
      <w:pPr>
        <w:jc w:val="center"/>
        <w:spacing w:after="100"/>
      </w:pPr>
      <w:r>
        <w:rPr>
          <w:rFonts w:ascii="微软雅黑" w:hAnsi="微软雅黑" w:eastAsia="微软雅黑" w:cs="微软雅黑"/>
          <w:sz w:val="20"/>
          <w:szCs w:val="20"/>
        </w:rPr>
        <w:t xml:space="preserve">0购物0暗店0自费0景区小交通！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SKT1750145710fL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理由三：北京住宿安排——网评四钻世纪华天酒店（2023年新装修，网评4.9分）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理由七：独家赠送价值198元的大型沉浸式音乐情境演艺——《梦华·长城》
                <w:br/>
                理由八：赠送导览耳机和神武门摆渡车，少走路，节省体力。
                <w:br/>
                理由九：18周岁以下学生儿童赠送清华笔记本和清华校徽
                <w:br/>
                理由十：每人赠送一张天安门集体照，每人每天赠送一瓶矿泉水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四钻世纪华天酒店（2023年新装修，网评4.9分）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交通：旅游大巴
                <w:br/>
                景点：天安门广场、博物馆、故宫、天坛通票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四钻世纪华天酒店（2023年新装修，网评4.9分）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景点：升旗、八达岭长城、梦华·长城、奥林匹克公园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四钻世纪华天酒店（2023年新装修，网评4.9分）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、什刹海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赠送游览景点：什刹海（游览时间约30分钟）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第四天返程客人：约定时间地点集合，乘车前往车站，乘高铁/火车返回温馨的家，当日北京住宿不含。
                <w:br/>
                第五天返程客人：晚宿北京
                <w:br/>
                交通：旅游大巴
                <w:br/>
                景点：颐和园、车览清华或北大、恭王府 、什刹海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四钻世纪华天酒店（2023年新装修，网评4.9分）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3.住宿：指定入住—四钻世纪华天酒店（2023年新装修，网评4.9分）（如遇满房或者政府征用替换不低于同等标准酒店，以实际入住为准）
                <w:br/>
                4.门票：行程中所列景点首道大门票，老年优惠报名现退。
                <w:br/>
                老年门票优惠标准：60周岁以上凭身份证门票总计优惠80元/人。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2025-06-27T05:28:39+08:00</dcterms:created>
  <dcterms:modified xsi:type="dcterms:W3CDTF">2025-06-27T05:28:39+08:00</dcterms:modified>
</cp:coreProperties>
</file>

<file path=docProps/custom.xml><?xml version="1.0" encoding="utf-8"?>
<Properties xmlns="http://schemas.openxmlformats.org/officeDocument/2006/custom-properties" xmlns:vt="http://schemas.openxmlformats.org/officeDocument/2006/docPropsVTypes"/>
</file>